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A55B" w14:textId="77777777" w:rsidR="008D1BE3" w:rsidRDefault="008D1BE3" w:rsidP="008D1BE3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>中央研究院天文及天文物理研究所</w:t>
      </w:r>
    </w:p>
    <w:p w14:paraId="55FF789D" w14:textId="77777777" w:rsidR="008D1BE3" w:rsidRDefault="008D1BE3" w:rsidP="008D1BE3">
      <w:pPr>
        <w:spacing w:line="480" w:lineRule="exact"/>
        <w:jc w:val="center"/>
        <w:rPr>
          <w:rFonts w:eastAsia="標楷體" w:hAnsi="標楷體"/>
          <w:b/>
          <w:sz w:val="32"/>
          <w:szCs w:val="32"/>
        </w:rPr>
      </w:pPr>
    </w:p>
    <w:p w14:paraId="44C2EFBC" w14:textId="77777777" w:rsidR="008D1BE3" w:rsidRDefault="008D1BE3" w:rsidP="008D1BE3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採購標的規格說明</w:t>
      </w:r>
    </w:p>
    <w:p w14:paraId="0573CAD4" w14:textId="77777777" w:rsidR="008D1BE3" w:rsidRDefault="008D1BE3" w:rsidP="008D1BE3">
      <w:pPr>
        <w:spacing w:line="320" w:lineRule="exact"/>
        <w:jc w:val="center"/>
        <w:rPr>
          <w:rFonts w:eastAsia="標楷體"/>
          <w:b/>
          <w:sz w:val="28"/>
          <w:szCs w:val="28"/>
          <w:u w:val="single"/>
        </w:rPr>
      </w:pPr>
      <w:r>
        <w:rPr>
          <w:rFonts w:eastAsia="標楷體"/>
          <w:b/>
          <w:sz w:val="28"/>
          <w:szCs w:val="28"/>
          <w:u w:val="single"/>
        </w:rPr>
        <w:t>Spec. of Purchase Item</w:t>
      </w:r>
    </w:p>
    <w:p w14:paraId="4638DE16" w14:textId="77777777" w:rsidR="008D1BE3" w:rsidRDefault="008D1BE3" w:rsidP="008D1BE3">
      <w:pPr>
        <w:spacing w:line="320" w:lineRule="exact"/>
        <w:jc w:val="center"/>
        <w:rPr>
          <w:rFonts w:eastAsia="標楷體"/>
          <w:b/>
          <w:sz w:val="28"/>
          <w:szCs w:val="28"/>
          <w:u w:val="single"/>
        </w:rPr>
      </w:pPr>
    </w:p>
    <w:p w14:paraId="0EACDF3E" w14:textId="61333988" w:rsidR="008D1BE3" w:rsidRDefault="008D1BE3" w:rsidP="008D1BE3">
      <w:pPr>
        <w:spacing w:line="2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採購案號</w:t>
      </w:r>
      <w:r>
        <w:rPr>
          <w:rFonts w:eastAsia="標楷體"/>
          <w:sz w:val="28"/>
          <w:szCs w:val="28"/>
        </w:rPr>
        <w:t xml:space="preserve">: </w:t>
      </w:r>
      <w:r w:rsidR="00D814EB">
        <w:rPr>
          <w:rFonts w:eastAsia="標楷體" w:hint="eastAsia"/>
          <w:sz w:val="28"/>
          <w:szCs w:val="28"/>
        </w:rPr>
        <w:t>1150305</w:t>
      </w:r>
    </w:p>
    <w:p w14:paraId="18FCFA8F" w14:textId="77777777" w:rsidR="008D1BE3" w:rsidRDefault="008D1BE3" w:rsidP="008D1BE3">
      <w:pPr>
        <w:spacing w:line="280" w:lineRule="exact"/>
        <w:rPr>
          <w:rFonts w:eastAsia="標楷體"/>
          <w:sz w:val="28"/>
          <w:szCs w:val="28"/>
        </w:rPr>
      </w:pPr>
    </w:p>
    <w:p w14:paraId="3C24F9CB" w14:textId="53BA17DB" w:rsidR="008D1BE3" w:rsidRDefault="008D1BE3" w:rsidP="008A1072">
      <w:pPr>
        <w:spacing w:line="280" w:lineRule="exact"/>
        <w:ind w:left="2161" w:hangingChars="771" w:hanging="2161"/>
        <w:rPr>
          <w:rFonts w:eastAsia="標楷體"/>
          <w:b/>
          <w:color w:val="000000"/>
          <w:sz w:val="28"/>
          <w:szCs w:val="28"/>
        </w:rPr>
      </w:pPr>
      <w:r w:rsidRPr="00CD3F98">
        <w:rPr>
          <w:rFonts w:eastAsia="標楷體" w:hAnsi="標楷體" w:hint="eastAsia"/>
          <w:b/>
          <w:color w:val="000000"/>
          <w:sz w:val="28"/>
          <w:szCs w:val="28"/>
        </w:rPr>
        <w:t>採購標的及數量</w:t>
      </w:r>
      <w:r w:rsidRPr="00CD3F98">
        <w:rPr>
          <w:rFonts w:eastAsia="標楷體"/>
          <w:b/>
          <w:color w:val="000000"/>
          <w:sz w:val="28"/>
          <w:szCs w:val="28"/>
        </w:rPr>
        <w:t>:</w:t>
      </w:r>
      <w:r w:rsidR="008A1072" w:rsidRPr="008A1072">
        <w:rPr>
          <w:rFonts w:hint="eastAsia"/>
        </w:rPr>
        <w:t xml:space="preserve"> </w:t>
      </w:r>
      <w:r w:rsidR="004E741F">
        <w:rPr>
          <w:rFonts w:eastAsia="標楷體" w:hint="eastAsia"/>
          <w:b/>
          <w:color w:val="000000"/>
          <w:sz w:val="28"/>
          <w:szCs w:val="28"/>
        </w:rPr>
        <w:t>傅立葉轉換光頻譜分析儀</w:t>
      </w:r>
      <w:r w:rsidR="00D814EB">
        <w:rPr>
          <w:rFonts w:eastAsia="標楷體" w:hint="eastAsia"/>
          <w:b/>
          <w:color w:val="000000"/>
          <w:sz w:val="28"/>
          <w:szCs w:val="28"/>
        </w:rPr>
        <w:t>及</w:t>
      </w:r>
      <w:r w:rsidR="004E741F">
        <w:rPr>
          <w:rFonts w:eastAsia="標楷體" w:hint="eastAsia"/>
          <w:b/>
          <w:color w:val="000000"/>
          <w:sz w:val="28"/>
          <w:szCs w:val="28"/>
        </w:rPr>
        <w:t>光源</w:t>
      </w:r>
      <w:r w:rsidRPr="00CD3F98">
        <w:rPr>
          <w:rFonts w:eastAsia="標楷體" w:hint="eastAsia"/>
          <w:b/>
          <w:color w:val="000000"/>
          <w:sz w:val="28"/>
          <w:szCs w:val="28"/>
        </w:rPr>
        <w:t>一式</w:t>
      </w:r>
    </w:p>
    <w:p w14:paraId="718FC346" w14:textId="77777777" w:rsidR="008D1BE3" w:rsidRDefault="008D1BE3" w:rsidP="008D1BE3">
      <w:pPr>
        <w:spacing w:line="280" w:lineRule="exact"/>
        <w:rPr>
          <w:rFonts w:eastAsia="標楷體"/>
          <w:color w:val="000000"/>
        </w:rPr>
      </w:pPr>
    </w:p>
    <w:p w14:paraId="1E863EBB" w14:textId="77777777" w:rsidR="00D814EB" w:rsidRPr="00D814EB" w:rsidRDefault="00D814EB" w:rsidP="00D814EB">
      <w:pPr>
        <w:spacing w:line="280" w:lineRule="exact"/>
        <w:rPr>
          <w:rFonts w:eastAsia="標楷體"/>
          <w:b/>
          <w:color w:val="000000"/>
          <w:sz w:val="28"/>
          <w:szCs w:val="28"/>
        </w:rPr>
      </w:pPr>
    </w:p>
    <w:p w14:paraId="664EC245" w14:textId="77777777" w:rsidR="002912E7" w:rsidRDefault="00D814EB" w:rsidP="008D1BE3">
      <w:pPr>
        <w:spacing w:line="280" w:lineRule="exact"/>
        <w:rPr>
          <w:rFonts w:eastAsia="標楷體"/>
          <w:b/>
          <w:color w:val="000000"/>
          <w:sz w:val="28"/>
          <w:szCs w:val="28"/>
        </w:rPr>
      </w:pPr>
      <w:r w:rsidRPr="00D814EB">
        <w:rPr>
          <w:rFonts w:eastAsia="標楷體"/>
          <w:b/>
          <w:color w:val="000000"/>
          <w:sz w:val="28"/>
          <w:szCs w:val="28"/>
        </w:rPr>
        <w:t>Fourier Transform Optical Spectrum Analyzer</w:t>
      </w:r>
    </w:p>
    <w:p w14:paraId="33434F2A" w14:textId="011D90F5" w:rsidR="00AA2BEB" w:rsidRDefault="002912E7" w:rsidP="008D1BE3">
      <w:pPr>
        <w:spacing w:line="280" w:lineRule="exact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傅立葉轉換光</w:t>
      </w:r>
      <w:r w:rsidR="00AA2BEB" w:rsidRPr="008A1072">
        <w:rPr>
          <w:rFonts w:eastAsia="標楷體" w:hint="eastAsia"/>
          <w:b/>
          <w:color w:val="000000"/>
          <w:sz w:val="28"/>
          <w:szCs w:val="28"/>
        </w:rPr>
        <w:t>頻譜分析儀</w:t>
      </w:r>
      <w:r w:rsidR="00AA2BEB">
        <w:rPr>
          <w:rFonts w:eastAsia="標楷體" w:hint="eastAsia"/>
          <w:b/>
          <w:color w:val="000000"/>
          <w:sz w:val="28"/>
          <w:szCs w:val="28"/>
        </w:rPr>
        <w:t>:</w:t>
      </w:r>
      <w:r w:rsidR="009C533F">
        <w:rPr>
          <w:rFonts w:eastAsia="標楷體"/>
          <w:b/>
          <w:color w:val="000000"/>
          <w:sz w:val="28"/>
          <w:szCs w:val="28"/>
        </w:rPr>
        <w:t xml:space="preserve"> </w:t>
      </w:r>
      <w:r w:rsidR="009C533F">
        <w:rPr>
          <w:rFonts w:eastAsia="標楷體" w:hint="eastAsia"/>
          <w:b/>
          <w:color w:val="000000"/>
          <w:sz w:val="28"/>
          <w:szCs w:val="28"/>
        </w:rPr>
        <w:t>數量一台</w:t>
      </w:r>
    </w:p>
    <w:p w14:paraId="1EB1D68B" w14:textId="77777777" w:rsidR="002912E7" w:rsidRDefault="002912E7" w:rsidP="008D1BE3">
      <w:pPr>
        <w:spacing w:line="280" w:lineRule="exact"/>
        <w:rPr>
          <w:rFonts w:eastAsia="標楷體"/>
          <w:color w:val="000000"/>
        </w:rPr>
      </w:pPr>
    </w:p>
    <w:p w14:paraId="3840C61D" w14:textId="77777777" w:rsidR="008D1BE3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操作範圍</w:t>
      </w:r>
      <w:r>
        <w:rPr>
          <w:rFonts w:eastAsia="標楷體" w:hint="eastAsia"/>
          <w:b/>
          <w:color w:val="000000"/>
        </w:rPr>
        <w:t>:</w:t>
      </w:r>
      <w:r w:rsidRPr="008A1072">
        <w:t xml:space="preserve"> </w:t>
      </w:r>
      <w:r w:rsidRPr="008A1072">
        <w:rPr>
          <w:rFonts w:eastAsia="標楷體"/>
          <w:b/>
          <w:color w:val="000000"/>
        </w:rPr>
        <w:t>250 nm - 2.5 µm (40 000 - 4000 cm -1 )</w:t>
      </w:r>
    </w:p>
    <w:p w14:paraId="27FD27CB" w14:textId="77777777" w:rsidR="008F396A" w:rsidRDefault="00670768" w:rsidP="008F396A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頻譜解析度</w:t>
      </w:r>
      <w:r>
        <w:rPr>
          <w:rFonts w:eastAsia="標楷體" w:hint="eastAsia"/>
          <w:b/>
          <w:color w:val="000000"/>
        </w:rPr>
        <w:t>(</w:t>
      </w:r>
      <w:r>
        <w:rPr>
          <w:rFonts w:eastAsia="標楷體"/>
          <w:b/>
          <w:color w:val="000000"/>
        </w:rPr>
        <w:t>Resolution)</w:t>
      </w:r>
      <w:r>
        <w:rPr>
          <w:rFonts w:eastAsia="標楷體" w:hint="eastAsia"/>
          <w:b/>
          <w:color w:val="000000"/>
        </w:rPr>
        <w:t>:</w:t>
      </w:r>
      <w:r w:rsidR="009932F7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至少</w:t>
      </w:r>
      <w:r>
        <w:rPr>
          <w:rFonts w:eastAsia="標楷體" w:hint="eastAsia"/>
          <w:b/>
          <w:color w:val="000000"/>
        </w:rPr>
        <w:t>1</w:t>
      </w:r>
      <w:r>
        <w:rPr>
          <w:rFonts w:eastAsia="標楷體"/>
          <w:b/>
          <w:color w:val="000000"/>
        </w:rPr>
        <w:t>.9GHz</w:t>
      </w:r>
    </w:p>
    <w:p w14:paraId="35EC67BF" w14:textId="77777777" w:rsidR="00670768" w:rsidRDefault="00670768" w:rsidP="008F396A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頻譜準確度</w:t>
      </w:r>
      <w:r>
        <w:rPr>
          <w:rFonts w:eastAsia="標楷體" w:hint="eastAsia"/>
          <w:b/>
          <w:color w:val="000000"/>
        </w:rPr>
        <w:t>(</w:t>
      </w:r>
      <w:r>
        <w:rPr>
          <w:rFonts w:eastAsia="標楷體"/>
          <w:b/>
          <w:color w:val="000000"/>
        </w:rPr>
        <w:t>Accuracy)</w:t>
      </w:r>
      <w:r>
        <w:rPr>
          <w:rFonts w:eastAsia="標楷體" w:hint="eastAsia"/>
          <w:b/>
          <w:color w:val="000000"/>
        </w:rPr>
        <w:t>:</w:t>
      </w:r>
      <w:r w:rsidR="009932F7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+/-</w:t>
      </w:r>
      <w:r w:rsidR="009932F7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0.</w:t>
      </w:r>
      <w:r>
        <w:rPr>
          <w:rFonts w:eastAsia="標楷體"/>
          <w:b/>
          <w:color w:val="000000"/>
        </w:rPr>
        <w:t>2</w:t>
      </w:r>
    </w:p>
    <w:p w14:paraId="4954CB6D" w14:textId="77777777" w:rsidR="00670768" w:rsidRDefault="00670768" w:rsidP="008F396A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頻譜精確度</w:t>
      </w:r>
      <w:r>
        <w:rPr>
          <w:rFonts w:eastAsia="標楷體" w:hint="eastAsia"/>
          <w:b/>
          <w:color w:val="000000"/>
        </w:rPr>
        <w:t>(</w:t>
      </w:r>
      <w:r>
        <w:rPr>
          <w:rFonts w:eastAsia="標楷體"/>
          <w:b/>
          <w:color w:val="000000"/>
        </w:rPr>
        <w:t>Precision)</w:t>
      </w:r>
      <w:r>
        <w:rPr>
          <w:rFonts w:eastAsia="標楷體" w:hint="eastAsia"/>
          <w:b/>
          <w:color w:val="000000"/>
        </w:rPr>
        <w:t>:</w:t>
      </w:r>
      <w:r w:rsidRPr="00670768">
        <w:rPr>
          <w:rFonts w:eastAsia="標楷體" w:hint="eastAsia"/>
          <w:b/>
          <w:color w:val="000000"/>
        </w:rPr>
        <w:t xml:space="preserve"> </w:t>
      </w:r>
      <w:r w:rsidR="009932F7">
        <w:rPr>
          <w:rFonts w:eastAsia="標楷體"/>
          <w:b/>
          <w:color w:val="000000"/>
        </w:rPr>
        <w:t xml:space="preserve">≤ </w:t>
      </w:r>
      <w:r>
        <w:rPr>
          <w:rFonts w:eastAsia="標楷體"/>
          <w:b/>
          <w:color w:val="000000"/>
        </w:rPr>
        <w:t>0.2</w:t>
      </w:r>
      <w:r w:rsidR="009932F7"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ppm</w:t>
      </w:r>
    </w:p>
    <w:p w14:paraId="550CE18C" w14:textId="77777777" w:rsidR="00670768" w:rsidRDefault="009932F7" w:rsidP="00670768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波長計</w:t>
      </w:r>
      <w:r w:rsidR="00670768" w:rsidRPr="00670768">
        <w:rPr>
          <w:rFonts w:eastAsia="標楷體" w:hint="eastAsia"/>
          <w:b/>
          <w:color w:val="000000"/>
        </w:rPr>
        <w:t>解析度</w:t>
      </w:r>
      <w:r w:rsidR="00670768">
        <w:rPr>
          <w:rFonts w:eastAsia="標楷體" w:hint="eastAsia"/>
          <w:b/>
          <w:color w:val="000000"/>
        </w:rPr>
        <w:t>:</w:t>
      </w:r>
      <w:r>
        <w:rPr>
          <w:rFonts w:eastAsia="標楷體"/>
          <w:b/>
          <w:color w:val="000000"/>
        </w:rPr>
        <w:t xml:space="preserve"> </w:t>
      </w:r>
      <w:r w:rsidR="00670768">
        <w:rPr>
          <w:rFonts w:eastAsia="標楷體" w:hint="eastAsia"/>
          <w:b/>
          <w:color w:val="000000"/>
        </w:rPr>
        <w:t>0.</w:t>
      </w:r>
      <w:r w:rsidR="00670768">
        <w:rPr>
          <w:rFonts w:eastAsia="標楷體"/>
          <w:b/>
          <w:color w:val="000000"/>
        </w:rPr>
        <w:t>1</w:t>
      </w:r>
      <w:r>
        <w:rPr>
          <w:rFonts w:eastAsia="標楷體"/>
          <w:b/>
          <w:color w:val="000000"/>
        </w:rPr>
        <w:t xml:space="preserve"> </w:t>
      </w:r>
      <w:r w:rsidR="00670768">
        <w:rPr>
          <w:rFonts w:eastAsia="標楷體"/>
          <w:b/>
          <w:color w:val="000000"/>
        </w:rPr>
        <w:t>ppm</w:t>
      </w:r>
    </w:p>
    <w:p w14:paraId="6A35A69A" w14:textId="77777777" w:rsidR="009932F7" w:rsidRDefault="009932F7" w:rsidP="00670768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670768">
        <w:rPr>
          <w:rFonts w:eastAsia="標楷體" w:hint="eastAsia"/>
          <w:b/>
          <w:color w:val="000000"/>
        </w:rPr>
        <w:t>波長計顯示解析度</w:t>
      </w:r>
      <w:r>
        <w:rPr>
          <w:rFonts w:eastAsia="標楷體" w:hint="eastAsia"/>
          <w:b/>
          <w:color w:val="000000"/>
        </w:rPr>
        <w:t>: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至少</w:t>
      </w:r>
      <w:r>
        <w:rPr>
          <w:rFonts w:eastAsia="標楷體"/>
          <w:b/>
          <w:color w:val="000000"/>
        </w:rPr>
        <w:t>9</w:t>
      </w:r>
      <w:r>
        <w:rPr>
          <w:rFonts w:eastAsia="標楷體" w:hint="eastAsia"/>
          <w:b/>
          <w:color w:val="000000"/>
        </w:rPr>
        <w:t>位元顯示</w:t>
      </w:r>
    </w:p>
    <w:p w14:paraId="27454D9E" w14:textId="77777777" w:rsidR="00670768" w:rsidRDefault="00670768" w:rsidP="008F396A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波長</w:t>
      </w:r>
      <w:r w:rsidRPr="00670768">
        <w:rPr>
          <w:rFonts w:eastAsia="標楷體" w:hint="eastAsia"/>
          <w:b/>
          <w:color w:val="000000"/>
        </w:rPr>
        <w:t>計</w:t>
      </w:r>
      <w:r>
        <w:rPr>
          <w:rFonts w:eastAsia="標楷體" w:hint="eastAsia"/>
          <w:b/>
          <w:color w:val="000000"/>
        </w:rPr>
        <w:t>準確度</w:t>
      </w:r>
      <w:r>
        <w:rPr>
          <w:rFonts w:eastAsia="標楷體" w:hint="eastAsia"/>
          <w:b/>
          <w:color w:val="000000"/>
        </w:rPr>
        <w:t>:</w:t>
      </w:r>
      <w:r w:rsidR="009932F7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+/-0,</w:t>
      </w:r>
      <w:r>
        <w:rPr>
          <w:rFonts w:eastAsia="標楷體"/>
          <w:b/>
          <w:color w:val="000000"/>
        </w:rPr>
        <w:t>5 ppm</w:t>
      </w:r>
    </w:p>
    <w:p w14:paraId="28BF80EA" w14:textId="77777777" w:rsidR="009932F7" w:rsidRDefault="009932F7" w:rsidP="008F396A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670768">
        <w:rPr>
          <w:rFonts w:eastAsia="標楷體" w:hint="eastAsia"/>
          <w:b/>
          <w:color w:val="000000"/>
        </w:rPr>
        <w:t>波長計</w:t>
      </w:r>
      <w:r>
        <w:rPr>
          <w:rFonts w:eastAsia="標楷體" w:hint="eastAsia"/>
          <w:b/>
          <w:color w:val="000000"/>
        </w:rPr>
        <w:t>精確</w:t>
      </w:r>
      <w:r w:rsidRPr="00670768">
        <w:rPr>
          <w:rFonts w:eastAsia="標楷體" w:hint="eastAsia"/>
          <w:b/>
          <w:color w:val="000000"/>
        </w:rPr>
        <w:t>度</w:t>
      </w:r>
      <w:r>
        <w:rPr>
          <w:rFonts w:eastAsia="標楷體" w:hint="eastAsia"/>
          <w:b/>
          <w:color w:val="000000"/>
        </w:rPr>
        <w:t>:</w:t>
      </w:r>
      <w:r>
        <w:rPr>
          <w:rFonts w:eastAsia="標楷體"/>
          <w:b/>
          <w:color w:val="000000"/>
        </w:rPr>
        <w:t xml:space="preserve"> ≤ </w:t>
      </w:r>
      <w:r>
        <w:rPr>
          <w:rFonts w:eastAsia="標楷體" w:hint="eastAsia"/>
          <w:b/>
          <w:color w:val="000000"/>
        </w:rPr>
        <w:t>0</w:t>
      </w:r>
      <w:r>
        <w:rPr>
          <w:rFonts w:eastAsia="標楷體"/>
          <w:b/>
          <w:color w:val="000000"/>
        </w:rPr>
        <w:t>.2 ppm</w:t>
      </w:r>
    </w:p>
    <w:p w14:paraId="55C154AB" w14:textId="77777777" w:rsidR="009932F7" w:rsidRDefault="009932F7" w:rsidP="009932F7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最大</w:t>
      </w:r>
      <w:r w:rsidRPr="009932F7">
        <w:rPr>
          <w:rFonts w:eastAsia="標楷體" w:hint="eastAsia"/>
          <w:b/>
          <w:color w:val="000000"/>
        </w:rPr>
        <w:t>輸入連續波功率</w:t>
      </w:r>
      <w:r>
        <w:rPr>
          <w:rFonts w:eastAsia="標楷體" w:hint="eastAsia"/>
          <w:b/>
          <w:color w:val="000000"/>
        </w:rPr>
        <w:t xml:space="preserve">: </w:t>
      </w:r>
      <w:r>
        <w:rPr>
          <w:rFonts w:eastAsia="標楷體"/>
          <w:b/>
          <w:color w:val="000000"/>
        </w:rPr>
        <w:t>10 mW (10 dBm)</w:t>
      </w:r>
    </w:p>
    <w:p w14:paraId="74D9FEC8" w14:textId="77777777" w:rsidR="009932F7" w:rsidRDefault="009932F7" w:rsidP="009932F7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9932F7">
        <w:rPr>
          <w:rFonts w:eastAsia="標楷體" w:hint="eastAsia"/>
          <w:b/>
          <w:color w:val="000000"/>
        </w:rPr>
        <w:t>輸入損傷閾值</w:t>
      </w:r>
      <w:r w:rsidR="00D515F2">
        <w:rPr>
          <w:rFonts w:eastAsia="標楷體" w:hint="eastAsia"/>
          <w:b/>
          <w:color w:val="000000"/>
        </w:rPr>
        <w:t>:</w:t>
      </w:r>
      <w:r w:rsidR="00D515F2">
        <w:rPr>
          <w:rFonts w:eastAsia="標楷體"/>
          <w:b/>
          <w:color w:val="000000"/>
        </w:rPr>
        <w:t xml:space="preserve"> 20 mW (13dBm)</w:t>
      </w:r>
    </w:p>
    <w:p w14:paraId="6A10369D" w14:textId="77777777" w:rsidR="00D515F2" w:rsidRDefault="00D515F2" w:rsidP="00D515F2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D515F2">
        <w:rPr>
          <w:rFonts w:eastAsia="標楷體" w:hint="eastAsia"/>
          <w:b/>
          <w:color w:val="000000"/>
        </w:rPr>
        <w:t>功率電平準確度</w:t>
      </w:r>
      <w:r>
        <w:rPr>
          <w:rFonts w:eastAsia="標楷體" w:hint="eastAsia"/>
          <w:b/>
          <w:color w:val="000000"/>
        </w:rPr>
        <w:t>:</w:t>
      </w:r>
      <w:r>
        <w:rPr>
          <w:rFonts w:eastAsia="標楷體"/>
          <w:b/>
          <w:color w:val="000000"/>
        </w:rPr>
        <w:t xml:space="preserve"> +/- 0.4 dB</w:t>
      </w:r>
    </w:p>
    <w:p w14:paraId="0B0C1DE6" w14:textId="77777777" w:rsidR="00D515F2" w:rsidRDefault="00D515F2" w:rsidP="00D515F2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D515F2">
        <w:rPr>
          <w:rFonts w:eastAsia="標楷體" w:hint="eastAsia"/>
          <w:b/>
          <w:color w:val="000000"/>
        </w:rPr>
        <w:t>光拒斥比</w:t>
      </w:r>
      <w:r>
        <w:rPr>
          <w:rFonts w:eastAsia="標楷體"/>
          <w:b/>
          <w:color w:val="000000"/>
        </w:rPr>
        <w:t>: 40 dB</w:t>
      </w:r>
    </w:p>
    <w:p w14:paraId="6AE3B381" w14:textId="77777777" w:rsidR="00D515F2" w:rsidRDefault="00D515F2" w:rsidP="00D515F2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 w:rsidRPr="00D515F2">
        <w:rPr>
          <w:rFonts w:eastAsia="標楷體" w:hint="eastAsia"/>
          <w:b/>
          <w:color w:val="000000"/>
        </w:rPr>
        <w:t>偏振相關性</w:t>
      </w:r>
      <w:r>
        <w:rPr>
          <w:rFonts w:eastAsia="標楷體" w:hint="eastAsia"/>
          <w:b/>
          <w:color w:val="000000"/>
        </w:rPr>
        <w:t>:</w:t>
      </w:r>
      <w:r>
        <w:rPr>
          <w:rFonts w:eastAsia="標楷體"/>
          <w:b/>
          <w:color w:val="000000"/>
        </w:rPr>
        <w:t xml:space="preserve"> +/- 0.2 dB</w:t>
      </w:r>
    </w:p>
    <w:p w14:paraId="3C6A497C" w14:textId="77777777" w:rsidR="00D515F2" w:rsidRDefault="00D515F2" w:rsidP="00D515F2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輸入光纖適配規格</w:t>
      </w:r>
      <w:r>
        <w:rPr>
          <w:rFonts w:eastAsia="標楷體" w:hint="eastAsia"/>
          <w:b/>
          <w:color w:val="000000"/>
        </w:rPr>
        <w:t>:</w:t>
      </w:r>
    </w:p>
    <w:p w14:paraId="5491E9FF" w14:textId="77777777" w:rsidR="007202A8" w:rsidRDefault="007202A8" w:rsidP="007202A8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FC</w:t>
      </w:r>
      <w:r>
        <w:rPr>
          <w:rFonts w:eastAsia="標楷體"/>
          <w:b/>
          <w:color w:val="000000"/>
        </w:rPr>
        <w:t>/</w:t>
      </w:r>
      <w:r>
        <w:rPr>
          <w:rFonts w:eastAsia="標楷體" w:hint="eastAsia"/>
          <w:b/>
          <w:color w:val="000000"/>
        </w:rPr>
        <w:t>PC</w:t>
      </w:r>
      <w:r>
        <w:rPr>
          <w:rFonts w:eastAsia="標楷體" w:hint="eastAsia"/>
          <w:b/>
          <w:color w:val="000000"/>
        </w:rPr>
        <w:t>接頭</w:t>
      </w:r>
    </w:p>
    <w:p w14:paraId="7CCAAE34" w14:textId="77777777" w:rsidR="007202A8" w:rsidRDefault="007202A8" w:rsidP="007202A8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所有單模光纖</w:t>
      </w:r>
      <w:r w:rsidRPr="007202A8">
        <w:rPr>
          <w:rFonts w:eastAsia="標楷體" w:hint="eastAsia"/>
          <w:b/>
          <w:color w:val="000000"/>
        </w:rPr>
        <w:t>，包含氟化物單模（</w:t>
      </w:r>
      <w:r w:rsidRPr="007202A8">
        <w:rPr>
          <w:rFonts w:eastAsia="標楷體" w:hint="eastAsia"/>
          <w:b/>
          <w:color w:val="000000"/>
        </w:rPr>
        <w:t>SM</w:t>
      </w:r>
      <w:r>
        <w:rPr>
          <w:rFonts w:eastAsia="標楷體" w:hint="eastAsia"/>
          <w:b/>
          <w:color w:val="000000"/>
        </w:rPr>
        <w:t>）光纖</w:t>
      </w:r>
    </w:p>
    <w:p w14:paraId="068A078A" w14:textId="77777777" w:rsidR="007202A8" w:rsidRDefault="007202A8" w:rsidP="007202A8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 w:rsidRPr="007202A8">
        <w:rPr>
          <w:rFonts w:eastAsia="標楷體" w:hint="eastAsia"/>
          <w:b/>
          <w:color w:val="000000"/>
        </w:rPr>
        <w:t>纖芯直徑小於或等於</w:t>
      </w:r>
      <w:r w:rsidRPr="007202A8">
        <w:rPr>
          <w:rFonts w:eastAsia="標楷體"/>
          <w:b/>
          <w:color w:val="000000"/>
        </w:rPr>
        <w:t xml:space="preserve"> 50 µm</w:t>
      </w:r>
      <w:r w:rsidRPr="007202A8">
        <w:rPr>
          <w:rFonts w:eastAsia="標楷體" w:hint="eastAsia"/>
          <w:b/>
          <w:color w:val="000000"/>
        </w:rPr>
        <w:t>、且數值孔徑</w:t>
      </w:r>
      <w:r w:rsidR="00C725FD">
        <w:rPr>
          <w:rFonts w:eastAsia="標楷體" w:hint="eastAsia"/>
          <w:b/>
          <w:color w:val="000000"/>
        </w:rPr>
        <w:t>(NA)</w:t>
      </w:r>
      <w:r w:rsidRPr="007202A8">
        <w:rPr>
          <w:rFonts w:eastAsia="標楷體" w:hint="eastAsia"/>
          <w:b/>
          <w:color w:val="000000"/>
        </w:rPr>
        <w:t>小於或等於</w:t>
      </w:r>
      <w:r w:rsidRPr="007202A8">
        <w:rPr>
          <w:rFonts w:eastAsia="標楷體"/>
          <w:b/>
          <w:color w:val="000000"/>
        </w:rPr>
        <w:t xml:space="preserve"> 0.22</w:t>
      </w:r>
      <w:r w:rsidRPr="007202A8">
        <w:rPr>
          <w:rFonts w:eastAsia="標楷體" w:hint="eastAsia"/>
          <w:b/>
          <w:color w:val="000000"/>
        </w:rPr>
        <w:t>的石英多模光纖</w:t>
      </w:r>
    </w:p>
    <w:p w14:paraId="784FFC57" w14:textId="77777777" w:rsidR="00C725FD" w:rsidRDefault="00C725FD" w:rsidP="00C725FD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 w:rsidRPr="00C725FD">
        <w:rPr>
          <w:rFonts w:eastAsia="標楷體" w:hint="eastAsia"/>
          <w:b/>
          <w:color w:val="000000"/>
        </w:rPr>
        <w:t>纖芯直徑小於或等於</w:t>
      </w:r>
      <w:r w:rsidRPr="00C725FD">
        <w:rPr>
          <w:rFonts w:eastAsia="標楷體"/>
          <w:b/>
          <w:color w:val="000000"/>
        </w:rPr>
        <w:t xml:space="preserve"> 100 µm</w:t>
      </w:r>
      <w:r w:rsidRPr="00C725FD">
        <w:rPr>
          <w:rFonts w:eastAsia="標楷體" w:hint="eastAsia"/>
          <w:b/>
          <w:color w:val="000000"/>
        </w:rPr>
        <w:t>、且數值孔徑</w:t>
      </w:r>
      <w:r>
        <w:rPr>
          <w:rFonts w:eastAsia="標楷體" w:hint="eastAsia"/>
          <w:b/>
          <w:color w:val="000000"/>
        </w:rPr>
        <w:t>(NA)</w:t>
      </w:r>
      <w:r w:rsidRPr="00C725FD">
        <w:rPr>
          <w:rFonts w:eastAsia="標楷體" w:hint="eastAsia"/>
          <w:b/>
          <w:color w:val="000000"/>
        </w:rPr>
        <w:t>小於或等於</w:t>
      </w:r>
      <w:r w:rsidRPr="00C725FD">
        <w:rPr>
          <w:rFonts w:eastAsia="標楷體"/>
          <w:b/>
          <w:color w:val="000000"/>
        </w:rPr>
        <w:t xml:space="preserve"> 0.26</w:t>
      </w:r>
      <w:r w:rsidRPr="00C725FD">
        <w:rPr>
          <w:rFonts w:eastAsia="標楷體" w:hint="eastAsia"/>
          <w:b/>
          <w:color w:val="000000"/>
        </w:rPr>
        <w:t>的氟化物多模光纖</w:t>
      </w:r>
    </w:p>
    <w:p w14:paraId="2F909330" w14:textId="77777777" w:rsidR="00C725FD" w:rsidRDefault="00C725FD" w:rsidP="00C725FD">
      <w:pPr>
        <w:numPr>
          <w:ilvl w:val="1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儀器面板特殊要求</w:t>
      </w:r>
    </w:p>
    <w:p w14:paraId="586B5C65" w14:textId="77777777" w:rsidR="00C725FD" w:rsidRPr="00C725FD" w:rsidRDefault="00C725FD" w:rsidP="00C725FD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 w:rsidRPr="00C725FD">
        <w:rPr>
          <w:rFonts w:eastAsia="標楷體" w:hint="eastAsia"/>
          <w:b/>
          <w:color w:val="000000"/>
        </w:rPr>
        <w:t>可接收直徑小於或等於</w:t>
      </w:r>
      <w:r w:rsidRPr="00C725FD">
        <w:rPr>
          <w:rFonts w:eastAsia="標楷體" w:hint="eastAsia"/>
          <w:b/>
          <w:color w:val="000000"/>
        </w:rPr>
        <w:t xml:space="preserve"> 10 mm </w:t>
      </w:r>
      <w:r w:rsidRPr="00C725FD">
        <w:rPr>
          <w:rFonts w:eastAsia="標楷體" w:hint="eastAsia"/>
          <w:b/>
          <w:color w:val="000000"/>
        </w:rPr>
        <w:t>的準直光束</w:t>
      </w:r>
    </w:p>
    <w:p w14:paraId="29C4853B" w14:textId="77777777" w:rsidR="00C725FD" w:rsidRPr="00C725FD" w:rsidRDefault="00C725FD" w:rsidP="00C725FD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 w:rsidRPr="00C725FD">
        <w:rPr>
          <w:rFonts w:eastAsia="標楷體" w:hint="eastAsia"/>
          <w:b/>
          <w:color w:val="000000"/>
        </w:rPr>
        <w:t>紅色對準雷射光束輸出（引導對光用的紅色指示光</w:t>
      </w:r>
      <w:r w:rsidR="00313605">
        <w:rPr>
          <w:rFonts w:eastAsia="標楷體" w:hint="eastAsia"/>
          <w:b/>
          <w:color w:val="000000"/>
        </w:rPr>
        <w:t>，</w:t>
      </w:r>
      <w:r w:rsidR="00313605">
        <w:rPr>
          <w:rFonts w:eastAsia="標楷體" w:hint="eastAsia"/>
          <w:b/>
          <w:color w:val="000000"/>
        </w:rPr>
        <w:t>6</w:t>
      </w:r>
      <w:r w:rsidR="00313605">
        <w:rPr>
          <w:rFonts w:eastAsia="標楷體"/>
          <w:b/>
          <w:color w:val="000000"/>
        </w:rPr>
        <w:t>36nm</w:t>
      </w:r>
      <w:r w:rsidRPr="00C725FD">
        <w:rPr>
          <w:rFonts w:eastAsia="標楷體" w:hint="eastAsia"/>
          <w:b/>
          <w:color w:val="000000"/>
        </w:rPr>
        <w:t>）</w:t>
      </w:r>
    </w:p>
    <w:p w14:paraId="7337E98B" w14:textId="77777777" w:rsidR="00C725FD" w:rsidRDefault="00C725FD" w:rsidP="00C725FD">
      <w:pPr>
        <w:numPr>
          <w:ilvl w:val="2"/>
          <w:numId w:val="1"/>
        </w:numPr>
        <w:spacing w:line="280" w:lineRule="exact"/>
        <w:rPr>
          <w:rFonts w:eastAsia="標楷體"/>
          <w:b/>
          <w:color w:val="000000"/>
        </w:rPr>
      </w:pPr>
      <w:r w:rsidRPr="008A1072">
        <w:rPr>
          <w:rFonts w:eastAsia="標楷體" w:hint="eastAsia"/>
          <w:b/>
          <w:color w:val="000000"/>
        </w:rPr>
        <w:t>四個</w:t>
      </w:r>
      <w:r w:rsidRPr="008A1072">
        <w:rPr>
          <w:rFonts w:eastAsia="標楷體" w:hint="eastAsia"/>
          <w:b/>
          <w:color w:val="000000"/>
        </w:rPr>
        <w:t xml:space="preserve"> 4-40 </w:t>
      </w:r>
      <w:r w:rsidRPr="008A1072">
        <w:rPr>
          <w:rFonts w:eastAsia="標楷體" w:hint="eastAsia"/>
          <w:b/>
          <w:color w:val="000000"/>
        </w:rPr>
        <w:t>螺紋孔，可</w:t>
      </w:r>
      <w:r>
        <w:rPr>
          <w:rFonts w:eastAsia="標楷體" w:hint="eastAsia"/>
          <w:b/>
          <w:color w:val="000000"/>
        </w:rPr>
        <w:t>擴充</w:t>
      </w:r>
      <w:r w:rsidR="00181E8B">
        <w:rPr>
          <w:rFonts w:eastAsia="標楷體" w:hint="eastAsia"/>
          <w:b/>
          <w:color w:val="000000"/>
        </w:rPr>
        <w:t>T</w:t>
      </w:r>
      <w:r w:rsidR="00181E8B">
        <w:rPr>
          <w:rFonts w:eastAsia="標楷體"/>
          <w:b/>
          <w:color w:val="000000"/>
        </w:rPr>
        <w:t xml:space="preserve">horlabs </w:t>
      </w:r>
      <w:r w:rsidR="00181E8B">
        <w:rPr>
          <w:rFonts w:eastAsia="標楷體" w:hint="eastAsia"/>
          <w:b/>
          <w:color w:val="000000"/>
        </w:rPr>
        <w:t>60</w:t>
      </w:r>
      <w:r w:rsidR="00181E8B">
        <w:rPr>
          <w:rFonts w:eastAsia="標楷體"/>
          <w:b/>
          <w:color w:val="000000"/>
        </w:rPr>
        <w:t>mm</w:t>
      </w:r>
      <w:r w:rsidR="00181E8B">
        <w:rPr>
          <w:rFonts w:eastAsia="標楷體" w:hint="eastAsia"/>
          <w:b/>
          <w:color w:val="000000"/>
        </w:rPr>
        <w:t>籠式</w:t>
      </w:r>
      <w:r>
        <w:rPr>
          <w:rFonts w:eastAsia="標楷體" w:hint="eastAsia"/>
          <w:b/>
          <w:color w:val="000000"/>
        </w:rPr>
        <w:t>機構</w:t>
      </w:r>
      <w:r w:rsidRPr="008A1072">
        <w:rPr>
          <w:rFonts w:eastAsia="標楷體" w:hint="eastAsia"/>
          <w:b/>
          <w:color w:val="000000"/>
        </w:rPr>
        <w:t>系統</w:t>
      </w:r>
    </w:p>
    <w:p w14:paraId="430773C7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至少</w:t>
      </w:r>
      <w:r w:rsidRPr="008A1072">
        <w:rPr>
          <w:rFonts w:eastAsia="標楷體" w:hint="eastAsia"/>
          <w:b/>
          <w:color w:val="000000"/>
        </w:rPr>
        <w:t>四種分辨率設定和</w:t>
      </w:r>
      <w:r>
        <w:rPr>
          <w:rFonts w:eastAsia="標楷體" w:hint="eastAsia"/>
          <w:b/>
          <w:color w:val="000000"/>
        </w:rPr>
        <w:t>至少</w:t>
      </w:r>
      <w:r w:rsidRPr="008A1072">
        <w:rPr>
          <w:rFonts w:eastAsia="標楷體" w:hint="eastAsia"/>
          <w:b/>
          <w:color w:val="000000"/>
        </w:rPr>
        <w:t>三種靈敏度級別</w:t>
      </w:r>
      <w:r w:rsidRPr="008A1072">
        <w:rPr>
          <w:rFonts w:eastAsia="標楷體" w:hint="eastAsia"/>
          <w:b/>
          <w:color w:val="000000"/>
        </w:rPr>
        <w:t xml:space="preserve"> </w:t>
      </w:r>
    </w:p>
    <w:p w14:paraId="0FF183EB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 w:rsidRPr="008A1072">
        <w:rPr>
          <w:rFonts w:eastAsia="標楷體" w:hint="eastAsia"/>
          <w:b/>
          <w:color w:val="000000"/>
        </w:rPr>
        <w:t>前面板可存取頻率鎖定雷射進行波長校準</w:t>
      </w:r>
    </w:p>
    <w:p w14:paraId="3F5E940E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至少</w:t>
      </w:r>
      <w:r w:rsidRPr="008A1072">
        <w:rPr>
          <w:rFonts w:eastAsia="標楷體" w:hint="eastAsia"/>
          <w:b/>
          <w:color w:val="000000"/>
        </w:rPr>
        <w:t>兩個光纖輸入端口</w:t>
      </w:r>
    </w:p>
    <w:p w14:paraId="2A62B414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 w:rsidRPr="008A1072">
        <w:rPr>
          <w:rFonts w:eastAsia="標楷體" w:hint="eastAsia"/>
          <w:b/>
          <w:color w:val="000000"/>
        </w:rPr>
        <w:t xml:space="preserve">FC/PC </w:t>
      </w:r>
      <w:r>
        <w:rPr>
          <w:rFonts w:eastAsia="標楷體" w:hint="eastAsia"/>
          <w:b/>
          <w:color w:val="000000"/>
        </w:rPr>
        <w:t>形式</w:t>
      </w:r>
      <w:r w:rsidRPr="008A1072">
        <w:rPr>
          <w:rFonts w:eastAsia="標楷體" w:hint="eastAsia"/>
          <w:b/>
          <w:color w:val="000000"/>
        </w:rPr>
        <w:t>光纖耦合輸入</w:t>
      </w:r>
      <w:r>
        <w:rPr>
          <w:rFonts w:eastAsia="標楷體" w:hint="eastAsia"/>
          <w:b/>
          <w:color w:val="000000"/>
        </w:rPr>
        <w:t>接口</w:t>
      </w:r>
    </w:p>
    <w:p w14:paraId="27A338B0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 w:rsidRPr="008A1072">
        <w:rPr>
          <w:rFonts w:eastAsia="標楷體" w:hint="eastAsia"/>
          <w:b/>
          <w:color w:val="000000"/>
        </w:rPr>
        <w:t>外部同步的觸發輸入</w:t>
      </w:r>
      <w:r w:rsidR="00604A79">
        <w:rPr>
          <w:rFonts w:eastAsia="標楷體" w:hint="eastAsia"/>
          <w:b/>
          <w:color w:val="000000"/>
        </w:rPr>
        <w:t>接頭</w:t>
      </w:r>
    </w:p>
    <w:p w14:paraId="3BC26E1C" w14:textId="77777777" w:rsidR="008A1072" w:rsidRPr="008A1072" w:rsidRDefault="008A1072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 w:rsidRPr="008A1072">
        <w:rPr>
          <w:rFonts w:eastAsia="標楷體" w:hint="eastAsia"/>
          <w:b/>
          <w:color w:val="000000"/>
        </w:rPr>
        <w:t>內建軟管接口，可</w:t>
      </w:r>
      <w:r w:rsidR="00604A79">
        <w:rPr>
          <w:rFonts w:eastAsia="標楷體" w:hint="eastAsia"/>
          <w:b/>
          <w:color w:val="000000"/>
        </w:rPr>
        <w:t>擴充外接氣體</w:t>
      </w:r>
      <w:r w:rsidRPr="008A1072">
        <w:rPr>
          <w:rFonts w:eastAsia="標楷體" w:hint="eastAsia"/>
          <w:b/>
          <w:color w:val="000000"/>
        </w:rPr>
        <w:t>功能</w:t>
      </w:r>
    </w:p>
    <w:p w14:paraId="2D070E87" w14:textId="77777777" w:rsidR="00604A79" w:rsidRPr="008D1BE3" w:rsidRDefault="00604A79" w:rsidP="008A1072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儀器內建把手以方便搬移</w:t>
      </w:r>
    </w:p>
    <w:p w14:paraId="02C5092B" w14:textId="77777777" w:rsidR="00C725FD" w:rsidRDefault="00C725FD" w:rsidP="008D1BE3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操作軟體及說明書</w:t>
      </w:r>
    </w:p>
    <w:p w14:paraId="5BFD6BF8" w14:textId="77777777" w:rsidR="00583CDB" w:rsidRDefault="00583CDB" w:rsidP="008D1BE3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儀器輸入電壓</w:t>
      </w:r>
      <w:r>
        <w:rPr>
          <w:rFonts w:eastAsia="標楷體" w:hint="eastAsia"/>
          <w:b/>
          <w:color w:val="000000"/>
        </w:rPr>
        <w:t>: 100~240VAC</w:t>
      </w:r>
    </w:p>
    <w:p w14:paraId="2423EF86" w14:textId="76F2F9EA" w:rsidR="00AA2BEB" w:rsidRDefault="00AA2BEB" w:rsidP="008D1BE3">
      <w:pPr>
        <w:numPr>
          <w:ilvl w:val="0"/>
          <w:numId w:val="1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保固</w:t>
      </w:r>
      <w:r>
        <w:rPr>
          <w:rFonts w:eastAsia="標楷體" w:hint="eastAsia"/>
          <w:b/>
          <w:color w:val="000000"/>
        </w:rPr>
        <w:t xml:space="preserve">: </w:t>
      </w:r>
      <w:r>
        <w:rPr>
          <w:rFonts w:eastAsia="標楷體" w:hint="eastAsia"/>
          <w:b/>
          <w:color w:val="000000"/>
        </w:rPr>
        <w:t>至少</w:t>
      </w:r>
      <w:r w:rsidR="00BE2D9B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>年</w:t>
      </w:r>
    </w:p>
    <w:p w14:paraId="11852375" w14:textId="4674988E" w:rsidR="001966F4" w:rsidRDefault="00D814EB" w:rsidP="003305C2">
      <w:pPr>
        <w:widowControl/>
        <w:rPr>
          <w:rFonts w:eastAsia="標楷體"/>
          <w:b/>
          <w:color w:val="000000"/>
          <w:sz w:val="28"/>
          <w:szCs w:val="28"/>
        </w:rPr>
      </w:pPr>
      <w:r w:rsidRPr="00D814EB">
        <w:rPr>
          <w:rFonts w:eastAsia="標楷體"/>
          <w:b/>
          <w:color w:val="000000"/>
          <w:sz w:val="28"/>
          <w:szCs w:val="28"/>
        </w:rPr>
        <w:lastRenderedPageBreak/>
        <w:t>Fiber-Coupled Xenon Light Source</w:t>
      </w:r>
      <w:r w:rsidR="00AA2BEB" w:rsidRPr="008A1072">
        <w:rPr>
          <w:rFonts w:eastAsia="標楷體" w:hint="eastAsia"/>
          <w:b/>
          <w:color w:val="000000"/>
          <w:sz w:val="28"/>
          <w:szCs w:val="28"/>
        </w:rPr>
        <w:t>光</w:t>
      </w:r>
      <w:r w:rsidR="00AA2BEB">
        <w:rPr>
          <w:rFonts w:eastAsia="標楷體" w:hint="eastAsia"/>
          <w:b/>
          <w:color w:val="000000"/>
          <w:sz w:val="28"/>
          <w:szCs w:val="28"/>
        </w:rPr>
        <w:t>源</w:t>
      </w:r>
      <w:r w:rsidR="00AA2BEB">
        <w:rPr>
          <w:rFonts w:eastAsia="標楷體" w:hint="eastAsia"/>
          <w:b/>
          <w:color w:val="000000"/>
          <w:sz w:val="28"/>
          <w:szCs w:val="28"/>
        </w:rPr>
        <w:t>:</w:t>
      </w:r>
      <w:r w:rsidR="009C533F" w:rsidRPr="009C533F">
        <w:rPr>
          <w:rFonts w:eastAsia="標楷體" w:hint="eastAsia"/>
          <w:b/>
          <w:color w:val="000000"/>
          <w:sz w:val="28"/>
          <w:szCs w:val="28"/>
        </w:rPr>
        <w:t xml:space="preserve"> </w:t>
      </w:r>
      <w:r w:rsidR="009C533F">
        <w:rPr>
          <w:rFonts w:eastAsia="標楷體" w:hint="eastAsia"/>
          <w:b/>
          <w:color w:val="000000"/>
          <w:sz w:val="28"/>
          <w:szCs w:val="28"/>
        </w:rPr>
        <w:t>數量一台</w:t>
      </w:r>
    </w:p>
    <w:p w14:paraId="3BAE00C4" w14:textId="77777777" w:rsidR="00AA2BEB" w:rsidRDefault="00885C06" w:rsidP="00AA2BEB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波長</w:t>
      </w:r>
      <w:r w:rsidR="00AA2BEB">
        <w:rPr>
          <w:rFonts w:eastAsia="標楷體" w:hint="eastAsia"/>
          <w:b/>
          <w:color w:val="000000"/>
        </w:rPr>
        <w:t>範圍</w:t>
      </w:r>
      <w:r w:rsidR="00AA2BEB">
        <w:rPr>
          <w:rFonts w:eastAsia="標楷體" w:hint="eastAsia"/>
          <w:b/>
          <w:color w:val="000000"/>
        </w:rPr>
        <w:t>:</w:t>
      </w:r>
      <w:r w:rsidR="00AA2BEB" w:rsidRPr="008A1072">
        <w:t xml:space="preserve"> </w:t>
      </w:r>
      <w:r w:rsidR="00AA2BEB" w:rsidRPr="008A1072">
        <w:rPr>
          <w:rFonts w:eastAsia="標楷體"/>
          <w:b/>
          <w:color w:val="000000"/>
        </w:rPr>
        <w:t>2</w:t>
      </w:r>
      <w:r>
        <w:rPr>
          <w:rFonts w:eastAsia="標楷體"/>
          <w:b/>
          <w:color w:val="000000"/>
        </w:rPr>
        <w:t>4</w:t>
      </w:r>
      <w:r w:rsidR="00AA2BEB" w:rsidRPr="008A1072">
        <w:rPr>
          <w:rFonts w:eastAsia="標楷體"/>
          <w:b/>
          <w:color w:val="000000"/>
        </w:rPr>
        <w:t>0 nm -</w:t>
      </w:r>
      <w:r>
        <w:rPr>
          <w:rFonts w:eastAsia="標楷體"/>
          <w:b/>
          <w:color w:val="000000"/>
        </w:rPr>
        <w:t>1200nm</w:t>
      </w:r>
    </w:p>
    <w:p w14:paraId="1D604110" w14:textId="4218EDD6" w:rsidR="00885C06" w:rsidRDefault="00885C06" w:rsidP="00181E8B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隨機附輸出光纖並可以與</w:t>
      </w:r>
      <w:r w:rsidR="002912E7" w:rsidRPr="002912E7">
        <w:rPr>
          <w:rFonts w:eastAsia="標楷體" w:hint="eastAsia"/>
          <w:b/>
          <w:color w:val="000000"/>
        </w:rPr>
        <w:t>傅立葉轉換光</w:t>
      </w:r>
      <w:r>
        <w:rPr>
          <w:rFonts w:eastAsia="標楷體" w:hint="eastAsia"/>
          <w:b/>
          <w:color w:val="000000"/>
        </w:rPr>
        <w:t>頻譜分析儀對接</w:t>
      </w:r>
      <w:r w:rsidR="00181E8B">
        <w:rPr>
          <w:rFonts w:eastAsia="標楷體" w:hint="eastAsia"/>
          <w:b/>
          <w:color w:val="000000"/>
        </w:rPr>
        <w:t xml:space="preserve"> </w:t>
      </w:r>
      <w:r w:rsidR="00181E8B">
        <w:rPr>
          <w:rFonts w:eastAsia="標楷體"/>
          <w:b/>
          <w:color w:val="000000"/>
        </w:rPr>
        <w:t>(</w:t>
      </w:r>
      <w:r w:rsidR="00181E8B" w:rsidRPr="00181E8B">
        <w:rPr>
          <w:rFonts w:eastAsia="標楷體"/>
          <w:b/>
          <w:color w:val="000000"/>
        </w:rPr>
        <w:t>M111L01 Patch Cable Ø10</w:t>
      </w:r>
      <w:r w:rsidR="00181E8B">
        <w:rPr>
          <w:rFonts w:eastAsia="標楷體"/>
          <w:b/>
          <w:color w:val="000000"/>
        </w:rPr>
        <w:t xml:space="preserve">5 µm, 0.22 NA, SMA905 </w:t>
      </w:r>
      <w:r w:rsidR="00181E8B">
        <w:rPr>
          <w:rFonts w:eastAsia="標楷體" w:hint="eastAsia"/>
          <w:b/>
          <w:color w:val="000000"/>
        </w:rPr>
        <w:t>接頭</w:t>
      </w:r>
      <w:r w:rsidR="00181E8B">
        <w:rPr>
          <w:rFonts w:eastAsia="標楷體" w:hint="eastAsia"/>
          <w:b/>
          <w:color w:val="000000"/>
        </w:rPr>
        <w:t>)</w:t>
      </w:r>
    </w:p>
    <w:p w14:paraId="10ACBED5" w14:textId="77777777" w:rsid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光纖耦合輸出功率</w:t>
      </w:r>
      <w:r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</w:r>
      <w:r>
        <w:rPr>
          <w:rFonts w:eastAsia="標楷體" w:hint="eastAsia"/>
          <w:b/>
          <w:color w:val="000000"/>
        </w:rPr>
        <w:t>至少</w:t>
      </w:r>
      <w:r w:rsidRPr="00885C06">
        <w:rPr>
          <w:rFonts w:eastAsia="標楷體" w:hint="eastAsia"/>
          <w:b/>
          <w:color w:val="000000"/>
        </w:rPr>
        <w:t xml:space="preserve">3.5 </w:t>
      </w:r>
      <w:r>
        <w:rPr>
          <w:rFonts w:eastAsia="標楷體" w:hint="eastAsia"/>
          <w:b/>
          <w:color w:val="000000"/>
        </w:rPr>
        <w:t>m</w:t>
      </w:r>
      <w:r>
        <w:rPr>
          <w:rFonts w:eastAsia="標楷體"/>
          <w:b/>
          <w:color w:val="000000"/>
        </w:rPr>
        <w:t>W</w:t>
      </w:r>
    </w:p>
    <w:p w14:paraId="4E21B7D0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自由空間輸出功率</w:t>
      </w:r>
      <w:r>
        <w:rPr>
          <w:rFonts w:eastAsia="標楷體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 xml:space="preserve">290 </w:t>
      </w:r>
      <w:r>
        <w:rPr>
          <w:rFonts w:eastAsia="標楷體" w:hint="eastAsia"/>
          <w:b/>
          <w:color w:val="000000"/>
        </w:rPr>
        <w:t>m</w:t>
      </w:r>
      <w:r>
        <w:rPr>
          <w:rFonts w:eastAsia="標楷體"/>
          <w:b/>
          <w:color w:val="000000"/>
        </w:rPr>
        <w:t>W</w:t>
      </w:r>
      <w:r w:rsidRPr="00885C06">
        <w:rPr>
          <w:rFonts w:eastAsia="標楷體" w:hint="eastAsia"/>
          <w:b/>
          <w:color w:val="000000"/>
        </w:rPr>
        <w:t>（典型值）</w:t>
      </w:r>
    </w:p>
    <w:p w14:paraId="7E957682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光纖耦合色溫</w:t>
      </w:r>
      <w:r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>5400 K</w:t>
      </w:r>
      <w:r w:rsidRPr="00885C06">
        <w:rPr>
          <w:rFonts w:eastAsia="標楷體" w:hint="eastAsia"/>
          <w:b/>
          <w:color w:val="000000"/>
        </w:rPr>
        <w:t>（典型值）</w:t>
      </w:r>
    </w:p>
    <w:p w14:paraId="46F05229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自由空間色溫</w:t>
      </w:r>
      <w:r>
        <w:rPr>
          <w:rFonts w:eastAsia="標楷體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>5800 K</w:t>
      </w:r>
      <w:r w:rsidRPr="00885C06">
        <w:rPr>
          <w:rFonts w:eastAsia="標楷體" w:hint="eastAsia"/>
          <w:b/>
          <w:color w:val="000000"/>
        </w:rPr>
        <w:t>（典型值）</w:t>
      </w:r>
    </w:p>
    <w:p w14:paraId="0C8CCF55" w14:textId="77777777" w:rsidR="00885C06" w:rsidRPr="00885C06" w:rsidRDefault="00885C06" w:rsidP="00300D5B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輸出功率漂移</w:t>
      </w:r>
      <w:r w:rsidRPr="00885C06"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</w:r>
      <w:r w:rsidRPr="00885C06">
        <w:rPr>
          <w:rFonts w:eastAsia="標楷體" w:hint="eastAsia"/>
          <w:b/>
          <w:color w:val="000000"/>
        </w:rPr>
        <w:t>每小時</w:t>
      </w:r>
      <w:r w:rsidRPr="00885C06">
        <w:rPr>
          <w:rFonts w:eastAsia="標楷體" w:hint="eastAsia"/>
          <w:b/>
          <w:color w:val="000000"/>
        </w:rPr>
        <w:t xml:space="preserve"> 0.12%</w:t>
      </w:r>
      <w:r w:rsidRPr="00885C06">
        <w:rPr>
          <w:rFonts w:eastAsia="標楷體" w:hint="eastAsia"/>
          <w:b/>
          <w:color w:val="000000"/>
        </w:rPr>
        <w:t>（典型值），每攝氏度</w:t>
      </w:r>
      <w:r w:rsidRPr="00885C06">
        <w:rPr>
          <w:rFonts w:eastAsia="標楷體" w:hint="eastAsia"/>
          <w:b/>
          <w:color w:val="000000"/>
        </w:rPr>
        <w:t xml:space="preserve"> 0.1%</w:t>
      </w:r>
      <w:r w:rsidRPr="00885C06">
        <w:rPr>
          <w:rFonts w:eastAsia="標楷體" w:hint="eastAsia"/>
          <w:b/>
          <w:color w:val="000000"/>
        </w:rPr>
        <w:t>（典型值）</w:t>
      </w:r>
    </w:p>
    <w:p w14:paraId="10FA9A97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輸出功率穩定性</w:t>
      </w:r>
      <w:r>
        <w:rPr>
          <w:rFonts w:eastAsia="標楷體"/>
          <w:b/>
          <w:color w:val="000000"/>
        </w:rPr>
        <w:t xml:space="preserve">: </w:t>
      </w:r>
      <w:r w:rsidRPr="00885C06">
        <w:rPr>
          <w:rFonts w:eastAsia="標楷體" w:hint="eastAsia"/>
          <w:b/>
          <w:color w:val="000000"/>
        </w:rPr>
        <w:t>小於</w:t>
      </w:r>
      <w:r w:rsidRPr="00885C06">
        <w:rPr>
          <w:rFonts w:eastAsia="標楷體" w:hint="eastAsia"/>
          <w:b/>
          <w:color w:val="000000"/>
        </w:rPr>
        <w:t>0.5%</w:t>
      </w:r>
    </w:p>
    <w:p w14:paraId="79095ADC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燈泡壽命</w:t>
      </w:r>
      <w:r>
        <w:rPr>
          <w:rFonts w:eastAsia="標楷體" w:hint="eastAsia"/>
          <w:b/>
          <w:color w:val="000000"/>
        </w:rPr>
        <w:t xml:space="preserve">: </w:t>
      </w:r>
      <w:r>
        <w:rPr>
          <w:rFonts w:eastAsia="標楷體" w:hint="eastAsia"/>
          <w:b/>
          <w:color w:val="000000"/>
        </w:rPr>
        <w:t>至少</w:t>
      </w:r>
      <w:r w:rsidRPr="00885C06">
        <w:rPr>
          <w:rFonts w:eastAsia="標楷體" w:hint="eastAsia"/>
          <w:b/>
          <w:color w:val="000000"/>
        </w:rPr>
        <w:t xml:space="preserve">2000 </w:t>
      </w:r>
      <w:r w:rsidRPr="00885C06">
        <w:rPr>
          <w:rFonts w:eastAsia="標楷體" w:hint="eastAsia"/>
          <w:b/>
          <w:color w:val="000000"/>
        </w:rPr>
        <w:t>小時</w:t>
      </w:r>
    </w:p>
    <w:p w14:paraId="76EF991D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快門開關時間</w:t>
      </w:r>
      <w:r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</w:r>
      <w:r>
        <w:rPr>
          <w:rFonts w:eastAsia="標楷體" w:hint="eastAsia"/>
          <w:b/>
          <w:color w:val="000000"/>
        </w:rPr>
        <w:t>不超過</w:t>
      </w:r>
      <w:r w:rsidRPr="00885C06">
        <w:rPr>
          <w:rFonts w:eastAsia="標楷體" w:hint="eastAsia"/>
          <w:b/>
          <w:color w:val="000000"/>
        </w:rPr>
        <w:t>5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m</w:t>
      </w:r>
      <w:r>
        <w:rPr>
          <w:rFonts w:eastAsia="標楷體"/>
          <w:b/>
          <w:color w:val="000000"/>
        </w:rPr>
        <w:t>s</w:t>
      </w:r>
    </w:p>
    <w:p w14:paraId="60D1DCA7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快門重複頻率</w:t>
      </w:r>
      <w:r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</w:r>
      <w:r>
        <w:rPr>
          <w:rFonts w:eastAsia="標楷體" w:hint="eastAsia"/>
          <w:b/>
          <w:color w:val="000000"/>
        </w:rPr>
        <w:t>最大</w:t>
      </w:r>
      <w:r w:rsidRPr="00885C06">
        <w:rPr>
          <w:rFonts w:eastAsia="標楷體" w:hint="eastAsia"/>
          <w:b/>
          <w:color w:val="000000"/>
        </w:rPr>
        <w:t>10 Hz</w:t>
      </w:r>
      <w:r w:rsidRPr="00885C06">
        <w:rPr>
          <w:rFonts w:eastAsia="標楷體" w:hint="eastAsia"/>
          <w:b/>
          <w:color w:val="000000"/>
        </w:rPr>
        <w:t>（脈衝串）</w:t>
      </w:r>
    </w:p>
    <w:p w14:paraId="6E0ADAE4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燈泡功率監測器</w:t>
      </w:r>
      <w:r>
        <w:rPr>
          <w:rFonts w:eastAsia="標楷體" w:hint="eastAsia"/>
          <w:b/>
          <w:color w:val="000000"/>
        </w:rPr>
        <w:t xml:space="preserve">: </w:t>
      </w:r>
      <w:r w:rsidRPr="00885C06">
        <w:rPr>
          <w:rFonts w:eastAsia="標楷體" w:hint="eastAsia"/>
          <w:b/>
          <w:color w:val="000000"/>
        </w:rPr>
        <w:t xml:space="preserve">0-5V </w:t>
      </w:r>
      <w:r w:rsidRPr="00885C06">
        <w:rPr>
          <w:rFonts w:eastAsia="標楷體" w:hint="eastAsia"/>
          <w:b/>
          <w:color w:val="000000"/>
        </w:rPr>
        <w:t>類比量</w:t>
      </w:r>
    </w:p>
    <w:p w14:paraId="317C5012" w14:textId="77777777" w:rsidR="00885C06" w:rsidRPr="00885C06" w:rsidRDefault="00885C06" w:rsidP="00CB01E7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外部快門控制</w:t>
      </w:r>
      <w:r w:rsidRPr="00885C06"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>0-5V CMOS (</w:t>
      </w:r>
      <w:r w:rsidRPr="00885C06">
        <w:rPr>
          <w:rFonts w:eastAsia="標楷體" w:hint="eastAsia"/>
          <w:b/>
          <w:color w:val="000000"/>
        </w:rPr>
        <w:t>高</w:t>
      </w:r>
      <w:r>
        <w:rPr>
          <w:rFonts w:eastAsia="標楷體" w:hint="eastAsia"/>
          <w:b/>
          <w:color w:val="000000"/>
        </w:rPr>
        <w:t>/</w:t>
      </w:r>
      <w:r>
        <w:rPr>
          <w:rFonts w:eastAsia="標楷體" w:hint="eastAsia"/>
          <w:b/>
          <w:color w:val="000000"/>
        </w:rPr>
        <w:t>低</w:t>
      </w:r>
      <w:r w:rsidRPr="00885C06">
        <w:rPr>
          <w:rFonts w:eastAsia="標楷體" w:hint="eastAsia"/>
          <w:b/>
          <w:color w:val="000000"/>
        </w:rPr>
        <w:t>電平</w:t>
      </w:r>
      <w:r>
        <w:rPr>
          <w:rFonts w:eastAsia="標楷體" w:hint="eastAsia"/>
          <w:b/>
          <w:color w:val="000000"/>
        </w:rPr>
        <w:t>控制</w:t>
      </w:r>
      <w:r>
        <w:rPr>
          <w:rFonts w:eastAsia="標楷體" w:hint="eastAsia"/>
          <w:b/>
          <w:color w:val="000000"/>
        </w:rPr>
        <w:t>)</w:t>
      </w:r>
    </w:p>
    <w:p w14:paraId="0918841B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電源</w:t>
      </w:r>
      <w:r w:rsidR="00181E8B"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>100-240</w:t>
      </w:r>
      <w:r>
        <w:rPr>
          <w:rFonts w:eastAsia="標楷體" w:hint="eastAsia"/>
          <w:b/>
          <w:color w:val="000000"/>
        </w:rPr>
        <w:t xml:space="preserve"> VAC</w:t>
      </w:r>
      <w:r w:rsidRPr="00885C06">
        <w:rPr>
          <w:rFonts w:eastAsia="標楷體" w:hint="eastAsia"/>
          <w:b/>
          <w:color w:val="000000"/>
        </w:rPr>
        <w:t>，</w:t>
      </w:r>
      <w:r w:rsidRPr="00885C06">
        <w:rPr>
          <w:rFonts w:eastAsia="標楷體" w:hint="eastAsia"/>
          <w:b/>
          <w:color w:val="000000"/>
        </w:rPr>
        <w:t>50-60</w:t>
      </w:r>
      <w:r w:rsidR="00181E8B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H</w:t>
      </w:r>
      <w:r w:rsidR="00181E8B">
        <w:rPr>
          <w:rFonts w:eastAsia="標楷體"/>
          <w:b/>
          <w:color w:val="000000"/>
        </w:rPr>
        <w:t>z</w:t>
      </w:r>
    </w:p>
    <w:p w14:paraId="0C90B0D1" w14:textId="77777777" w:rsidR="00885C06" w:rsidRP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工作溫度</w:t>
      </w:r>
      <w:r w:rsidR="00181E8B"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 xml:space="preserve">0 - 45 </w:t>
      </w:r>
      <w:r w:rsidRPr="00885C06">
        <w:rPr>
          <w:rFonts w:eastAsia="標楷體" w:hint="eastAsia"/>
          <w:b/>
          <w:color w:val="000000"/>
        </w:rPr>
        <w:t>°</w:t>
      </w:r>
      <w:r w:rsidRPr="00885C06">
        <w:rPr>
          <w:rFonts w:eastAsia="標楷體" w:hint="eastAsia"/>
          <w:b/>
          <w:color w:val="000000"/>
        </w:rPr>
        <w:t>C</w:t>
      </w:r>
    </w:p>
    <w:p w14:paraId="25DBED76" w14:textId="77777777" w:rsidR="00885C06" w:rsidRDefault="00885C06" w:rsidP="00885C06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 w:rsidRPr="00885C06">
        <w:rPr>
          <w:rFonts w:eastAsia="標楷體" w:hint="eastAsia"/>
          <w:b/>
          <w:color w:val="000000"/>
        </w:rPr>
        <w:t>儲存溫度</w:t>
      </w:r>
      <w:r w:rsidR="00181E8B">
        <w:rPr>
          <w:rFonts w:eastAsia="標楷體" w:hint="eastAsia"/>
          <w:b/>
          <w:color w:val="000000"/>
        </w:rPr>
        <w:t>:</w:t>
      </w:r>
      <w:r w:rsidRPr="00885C06">
        <w:rPr>
          <w:rFonts w:eastAsia="標楷體" w:hint="eastAsia"/>
          <w:b/>
          <w:color w:val="000000"/>
        </w:rPr>
        <w:tab/>
        <w:t xml:space="preserve">-15 - 70 </w:t>
      </w:r>
      <w:r w:rsidRPr="00885C06">
        <w:rPr>
          <w:rFonts w:eastAsia="標楷體" w:hint="eastAsia"/>
          <w:b/>
          <w:color w:val="000000"/>
        </w:rPr>
        <w:t>°</w:t>
      </w:r>
      <w:r w:rsidRPr="00885C06">
        <w:rPr>
          <w:rFonts w:eastAsia="標楷體" w:hint="eastAsia"/>
          <w:b/>
          <w:color w:val="000000"/>
        </w:rPr>
        <w:t>C</w:t>
      </w:r>
    </w:p>
    <w:p w14:paraId="01318FCD" w14:textId="2C04B36E" w:rsidR="00AA2BEB" w:rsidRDefault="00AA2BEB" w:rsidP="00AA2BEB">
      <w:pPr>
        <w:numPr>
          <w:ilvl w:val="0"/>
          <w:numId w:val="2"/>
        </w:numPr>
        <w:spacing w:line="28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保固</w:t>
      </w:r>
      <w:r>
        <w:rPr>
          <w:rFonts w:eastAsia="標楷體" w:hint="eastAsia"/>
          <w:b/>
          <w:color w:val="000000"/>
        </w:rPr>
        <w:t xml:space="preserve">: </w:t>
      </w:r>
      <w:r>
        <w:rPr>
          <w:rFonts w:eastAsia="標楷體" w:hint="eastAsia"/>
          <w:b/>
          <w:color w:val="000000"/>
        </w:rPr>
        <w:t>至少</w:t>
      </w:r>
      <w:r w:rsidR="00BE2D9B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年</w:t>
      </w:r>
    </w:p>
    <w:p w14:paraId="65666D55" w14:textId="77777777" w:rsidR="00AA2BEB" w:rsidRDefault="00AA2BEB" w:rsidP="00AA2BEB">
      <w:pPr>
        <w:widowControl/>
      </w:pPr>
    </w:p>
    <w:p w14:paraId="7A8D11E9" w14:textId="77777777" w:rsidR="00413BE9" w:rsidRDefault="00413BE9" w:rsidP="00AA2BEB">
      <w:pPr>
        <w:widowControl/>
        <w:rPr>
          <w:rFonts w:eastAsia="標楷體"/>
          <w:b/>
          <w:color w:val="000000"/>
          <w:szCs w:val="24"/>
        </w:rPr>
      </w:pPr>
      <w:r>
        <w:rPr>
          <w:rFonts w:eastAsia="標楷體" w:hint="eastAsia"/>
          <w:b/>
          <w:color w:val="000000"/>
          <w:szCs w:val="24"/>
        </w:rPr>
        <w:t>其他：</w:t>
      </w:r>
    </w:p>
    <w:p w14:paraId="76EEF004" w14:textId="24DA5A94" w:rsidR="002912E7" w:rsidRDefault="00413BE9" w:rsidP="00AA2BEB">
      <w:pPr>
        <w:widowControl/>
        <w:rPr>
          <w:rFonts w:eastAsia="標楷體"/>
          <w:b/>
          <w:color w:val="000000"/>
          <w:szCs w:val="24"/>
        </w:rPr>
      </w:pPr>
      <w:r w:rsidRPr="00413BE9">
        <w:rPr>
          <w:rFonts w:eastAsia="標楷體" w:hint="eastAsia"/>
          <w:b/>
          <w:color w:val="000000"/>
          <w:szCs w:val="24"/>
        </w:rPr>
        <w:t>本案含安裝技術服務支援</w:t>
      </w:r>
    </w:p>
    <w:p w14:paraId="726E70A0" w14:textId="606E757D" w:rsidR="00413BE9" w:rsidRPr="00413BE9" w:rsidRDefault="00413BE9" w:rsidP="00AA2BEB">
      <w:pPr>
        <w:widowControl/>
        <w:rPr>
          <w:rFonts w:eastAsia="標楷體"/>
          <w:b/>
          <w:color w:val="000000"/>
          <w:szCs w:val="24"/>
        </w:rPr>
      </w:pPr>
      <w:r>
        <w:rPr>
          <w:rFonts w:eastAsia="標楷體" w:hint="eastAsia"/>
          <w:b/>
          <w:color w:val="000000"/>
          <w:szCs w:val="24"/>
        </w:rPr>
        <w:t>驗收時提供保固證明書</w:t>
      </w:r>
    </w:p>
    <w:sectPr w:rsidR="00413BE9" w:rsidRPr="00413B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79316" w14:textId="77777777" w:rsidR="002301D0" w:rsidRDefault="002301D0" w:rsidP="0042491D">
      <w:r>
        <w:separator/>
      </w:r>
    </w:p>
  </w:endnote>
  <w:endnote w:type="continuationSeparator" w:id="0">
    <w:p w14:paraId="581D73E1" w14:textId="77777777" w:rsidR="002301D0" w:rsidRDefault="002301D0" w:rsidP="0042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F723" w14:textId="77777777" w:rsidR="002301D0" w:rsidRDefault="002301D0" w:rsidP="0042491D">
      <w:r>
        <w:separator/>
      </w:r>
    </w:p>
  </w:footnote>
  <w:footnote w:type="continuationSeparator" w:id="0">
    <w:p w14:paraId="19B26835" w14:textId="77777777" w:rsidR="002301D0" w:rsidRDefault="002301D0" w:rsidP="00424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E4A97"/>
    <w:multiLevelType w:val="hybridMultilevel"/>
    <w:tmpl w:val="008AE4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E4C0E71"/>
    <w:multiLevelType w:val="hybridMultilevel"/>
    <w:tmpl w:val="008AE48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92474950">
    <w:abstractNumId w:val="0"/>
  </w:num>
  <w:num w:numId="2" w16cid:durableId="193331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2D4"/>
    <w:rsid w:val="00013043"/>
    <w:rsid w:val="00020BF6"/>
    <w:rsid w:val="000254D3"/>
    <w:rsid w:val="00027AEF"/>
    <w:rsid w:val="0003607E"/>
    <w:rsid w:val="000A59E2"/>
    <w:rsid w:val="000B47F8"/>
    <w:rsid w:val="000D195B"/>
    <w:rsid w:val="000E06F9"/>
    <w:rsid w:val="00107E83"/>
    <w:rsid w:val="00181E8B"/>
    <w:rsid w:val="001966F4"/>
    <w:rsid w:val="001C6C94"/>
    <w:rsid w:val="001F43CE"/>
    <w:rsid w:val="00213AAB"/>
    <w:rsid w:val="00220CEA"/>
    <w:rsid w:val="002301D0"/>
    <w:rsid w:val="00247B27"/>
    <w:rsid w:val="002912E7"/>
    <w:rsid w:val="0029764A"/>
    <w:rsid w:val="002C13D5"/>
    <w:rsid w:val="002C20BC"/>
    <w:rsid w:val="00313605"/>
    <w:rsid w:val="00330554"/>
    <w:rsid w:val="003305C2"/>
    <w:rsid w:val="003420AA"/>
    <w:rsid w:val="003B7391"/>
    <w:rsid w:val="003C3BCD"/>
    <w:rsid w:val="003F17C7"/>
    <w:rsid w:val="003F6EEC"/>
    <w:rsid w:val="00403788"/>
    <w:rsid w:val="00413BE9"/>
    <w:rsid w:val="0042491D"/>
    <w:rsid w:val="00427C64"/>
    <w:rsid w:val="0043695B"/>
    <w:rsid w:val="00456CBE"/>
    <w:rsid w:val="004619F3"/>
    <w:rsid w:val="00483E4D"/>
    <w:rsid w:val="00496DED"/>
    <w:rsid w:val="004A2E18"/>
    <w:rsid w:val="004A599F"/>
    <w:rsid w:val="004C0807"/>
    <w:rsid w:val="004D259E"/>
    <w:rsid w:val="004E741F"/>
    <w:rsid w:val="005145CC"/>
    <w:rsid w:val="00530E09"/>
    <w:rsid w:val="00583CDB"/>
    <w:rsid w:val="0058492C"/>
    <w:rsid w:val="00597BFF"/>
    <w:rsid w:val="005C4654"/>
    <w:rsid w:val="005D400A"/>
    <w:rsid w:val="0060172F"/>
    <w:rsid w:val="00604A79"/>
    <w:rsid w:val="00670768"/>
    <w:rsid w:val="00673A4F"/>
    <w:rsid w:val="006E7B38"/>
    <w:rsid w:val="00701877"/>
    <w:rsid w:val="007202A8"/>
    <w:rsid w:val="0075306D"/>
    <w:rsid w:val="00767CF6"/>
    <w:rsid w:val="007836DE"/>
    <w:rsid w:val="007962D4"/>
    <w:rsid w:val="007E7F22"/>
    <w:rsid w:val="007F79D0"/>
    <w:rsid w:val="00805F86"/>
    <w:rsid w:val="00832C97"/>
    <w:rsid w:val="00837A86"/>
    <w:rsid w:val="00845BF0"/>
    <w:rsid w:val="00855EA6"/>
    <w:rsid w:val="00885C06"/>
    <w:rsid w:val="00896DB5"/>
    <w:rsid w:val="008A1072"/>
    <w:rsid w:val="008C1972"/>
    <w:rsid w:val="008C4A8B"/>
    <w:rsid w:val="008D1BE3"/>
    <w:rsid w:val="008F396A"/>
    <w:rsid w:val="008F7F7B"/>
    <w:rsid w:val="00906133"/>
    <w:rsid w:val="00950C9D"/>
    <w:rsid w:val="009932F7"/>
    <w:rsid w:val="009A70F3"/>
    <w:rsid w:val="009C533F"/>
    <w:rsid w:val="009E1FE4"/>
    <w:rsid w:val="00A0422A"/>
    <w:rsid w:val="00A34C42"/>
    <w:rsid w:val="00A45DB2"/>
    <w:rsid w:val="00A53240"/>
    <w:rsid w:val="00A66B24"/>
    <w:rsid w:val="00A73C3B"/>
    <w:rsid w:val="00AA2BEB"/>
    <w:rsid w:val="00AA3346"/>
    <w:rsid w:val="00AB2DC2"/>
    <w:rsid w:val="00AD1CB7"/>
    <w:rsid w:val="00B21E49"/>
    <w:rsid w:val="00B43C6B"/>
    <w:rsid w:val="00B47685"/>
    <w:rsid w:val="00B55354"/>
    <w:rsid w:val="00B74B53"/>
    <w:rsid w:val="00BA72FA"/>
    <w:rsid w:val="00BC00DC"/>
    <w:rsid w:val="00BC2FCF"/>
    <w:rsid w:val="00BC6274"/>
    <w:rsid w:val="00BE2D9B"/>
    <w:rsid w:val="00C05AEB"/>
    <w:rsid w:val="00C725FD"/>
    <w:rsid w:val="00C74CF6"/>
    <w:rsid w:val="00C85039"/>
    <w:rsid w:val="00C978E6"/>
    <w:rsid w:val="00CA19E1"/>
    <w:rsid w:val="00D1156B"/>
    <w:rsid w:val="00D13326"/>
    <w:rsid w:val="00D515F2"/>
    <w:rsid w:val="00D51FEB"/>
    <w:rsid w:val="00D814EB"/>
    <w:rsid w:val="00D868C7"/>
    <w:rsid w:val="00D93C14"/>
    <w:rsid w:val="00DD42CF"/>
    <w:rsid w:val="00E10D6F"/>
    <w:rsid w:val="00E23010"/>
    <w:rsid w:val="00E55525"/>
    <w:rsid w:val="00E86F06"/>
    <w:rsid w:val="00E951FD"/>
    <w:rsid w:val="00EA147E"/>
    <w:rsid w:val="00EA2A48"/>
    <w:rsid w:val="00ED3419"/>
    <w:rsid w:val="00F20252"/>
    <w:rsid w:val="00F24264"/>
    <w:rsid w:val="00F33CCA"/>
    <w:rsid w:val="00F415C7"/>
    <w:rsid w:val="00F422A6"/>
    <w:rsid w:val="00F648B9"/>
    <w:rsid w:val="00FB5956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99BE7D"/>
  <w15:docId w15:val="{651277A3-DE74-41C1-9C39-CFEA685B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62D4"/>
  </w:style>
  <w:style w:type="paragraph" w:styleId="a3">
    <w:name w:val="header"/>
    <w:basedOn w:val="a"/>
    <w:link w:val="a4"/>
    <w:uiPriority w:val="99"/>
    <w:unhideWhenUsed/>
    <w:rsid w:val="00424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9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9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91D"/>
    <w:rPr>
      <w:sz w:val="20"/>
      <w:szCs w:val="20"/>
    </w:rPr>
  </w:style>
  <w:style w:type="character" w:styleId="a7">
    <w:name w:val="Hyperlink"/>
    <w:basedOn w:val="a0"/>
    <w:uiPriority w:val="99"/>
    <w:unhideWhenUsed/>
    <w:rsid w:val="00B74B5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966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966F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A2BEB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</dc:creator>
  <cp:lastModifiedBy>yclin</cp:lastModifiedBy>
  <cp:revision>6</cp:revision>
  <cp:lastPrinted>2022-05-26T06:47:00Z</cp:lastPrinted>
  <dcterms:created xsi:type="dcterms:W3CDTF">2026-07-01T07:16:00Z</dcterms:created>
  <dcterms:modified xsi:type="dcterms:W3CDTF">2026-07-13T05:52:00Z</dcterms:modified>
</cp:coreProperties>
</file>